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4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48"/>
          <w:szCs w:val="48"/>
          <w:rtl w:val="0"/>
        </w:rPr>
        <w:t xml:space="preserve">THE EXOPLANET CODEX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d5a8e"/>
          <w:sz w:val="34"/>
          <w:szCs w:val="34"/>
          <w:rtl w:val="0"/>
        </w:rPr>
        <w:t xml:space="preserve">S</w:t>
      </w:r>
      <w:r w:rsidDel="00000000" w:rsidR="00000000" w:rsidRPr="00000000">
        <w:rPr>
          <w:color w:val="2d5a8e"/>
          <w:sz w:val="34"/>
          <w:szCs w:val="34"/>
          <w:rtl w:val="0"/>
        </w:rPr>
        <w:t xml:space="preserve">cience Architecture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4fc3f7"/>
          <w:sz w:val="22"/>
          <w:szCs w:val="22"/>
          <w:rtl w:val="0"/>
        </w:rPr>
        <w:t xml:space="preserve">exoplanetcodex.org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Ryan Schmitt  ·  Version </w:t>
      </w:r>
      <w:r w:rsidDel="00000000" w:rsidR="00000000" w:rsidRPr="00000000">
        <w:rPr>
          <w:color w:val="888888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·  May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Status: Living document — updated as pipeline evolves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4fc3f7" w:space="2" w:sz="8" w:val="single"/>
        </w:pBdr>
        <w:spacing w:after="4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This document describes the complete </w:t>
      </w:r>
      <w:r w:rsidDel="00000000" w:rsidR="00000000" w:rsidRPr="00000000">
        <w:rPr>
          <w:color w:val="2c2c2c"/>
          <w:rtl w:val="0"/>
        </w:rPr>
        <w:t xml:space="preserve">Data and Science Architecture of the project.</w:t>
      </w: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Every step is documented with sufficient detail for independent reproduction. All code is publicly available at github.com/damienabraxas/exoplanetcodex.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1. </w:t>
      </w:r>
      <w:r w:rsidDel="00000000" w:rsidR="00000000" w:rsidRPr="00000000">
        <w:rPr>
          <w:rtl w:val="0"/>
        </w:rPr>
        <w:t xml:space="preserve">Solar Abundance Standard</w:t>
      </w:r>
    </w:p>
    <w:p w:rsidR="00000000" w:rsidDel="00000000" w:rsidP="00000000" w:rsidRDefault="00000000" w:rsidRPr="00000000" w14:paraId="0000000B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1.1 </w:t>
      </w:r>
      <w:r w:rsidDel="00000000" w:rsidR="00000000" w:rsidRPr="00000000">
        <w:rPr>
          <w:rtl w:val="0"/>
        </w:rPr>
        <w:t xml:space="preserve">Solar Abundances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Martin Asplund et al.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2. </w:t>
      </w:r>
      <w:r w:rsidDel="00000000" w:rsidR="00000000" w:rsidRPr="00000000">
        <w:rPr>
          <w:rtl w:val="0"/>
        </w:rPr>
        <w:t xml:space="preserve">Solar Reference Spectra</w:t>
      </w:r>
    </w:p>
    <w:p w:rsidR="00000000" w:rsidDel="00000000" w:rsidP="00000000" w:rsidRDefault="00000000" w:rsidRPr="00000000" w14:paraId="00000010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2.1 Model Family: ATLAS9 / Castelli-Kurucz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We use the ATLAS9 one-dimensional, plane-parallel, LTE model atmosphere grid of Castelli &amp; Kurucz (2003). This is the same model family used in the 2010 predecessor study (Schmitt 2010) — a testament to its enduring robustness for FGK dwarf analysis.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Model assumptions: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1D geometry: valid for main-sequence dwarfs (log g &gt; 3.5) where photospheric scale height &lt;&lt; stellar radius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LTE (Local Thermodynamic Equilibrium): valid in the dense, collision-dominated photospheres of FGK dwarfs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Opacity Distribution Functions (ODFs): statistically treats millions of opacity sources for computational efficiency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2.2 Model Parameters for 55 Cancri A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1200"/>
        <w:gridCol w:w="1500"/>
        <w:gridCol w:w="1500"/>
        <w:gridCol w:w="2760"/>
        <w:tblGridChange w:id="0">
          <w:tblGrid>
            <w:gridCol w:w="2400"/>
            <w:gridCol w:w="1200"/>
            <w:gridCol w:w="1500"/>
            <w:gridCol w:w="1500"/>
            <w:gridCol w:w="27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Symbol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Uncertainty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Source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Effective temperature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Teff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5196 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24 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CHARA interferometry (von Braun+ 2011)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Surface gravity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log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4.41 cgs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CHARA interferometry (von Braun+ 2011)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Metallicity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[Fe/H]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+0.32 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Spectroscopic (Valenti &amp; Fischer 2005)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Microturbulence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~0.9 km/s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0.1 km/s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Derived from Fe I self-consistency (§4.2)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3. Atomic Data: Line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3.1 Philosophy: No Hardcoded Values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All atomic line data are loaded from external, version-controlled CSV files. No wavelengths or atomic parameters are hardcoded in the pipeline software. This ensures full traceability and reproducibility — any scientist can inspect exactly which atomic data was used for every measurement.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3.2 VALD3 Extraction — Step-by-Step Instructions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The Vienna Atomic Line Database version 3 (VALD3) is the primary source for line data. The following settings produce a reproducible extraction for any target star.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80" w:before="8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color w:val="2c2c2c"/>
          <w:sz w:val="22"/>
          <w:szCs w:val="22"/>
          <w:rtl w:val="0"/>
        </w:rPr>
        <w:t xml:space="preserve">Go to vald.astro.uu.se → Log in → Click Extract Stellar. Fill in the fields as follows: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spacing w:after="10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a7abf"/>
          <w:sz w:val="22"/>
          <w:szCs w:val="22"/>
          <w:rtl w:val="0"/>
        </w:rPr>
        <w:t xml:space="preserve">Standard settings (same for all Codex stars):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2000"/>
        <w:gridCol w:w="4960"/>
        <w:tblGridChange w:id="0">
          <w:tblGrid>
            <w:gridCol w:w="2400"/>
            <w:gridCol w:w="2000"/>
            <w:gridCol w:w="49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VALD 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Reason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Starting wavelength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3780 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Full HARPS blue arm coverage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Ending wavelength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6910 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Full HARPS red arm coverage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Detection threshold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0.01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1% minimum depth — all measurable lines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Extraction 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Long 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Required: includes log gf, χ, damping constants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Retrieve data 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FTP (required)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Email limited to 50 Å windows — FTP required for full 3780–6910 Å range. Credentials emailed after submission.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Linelist configuration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Default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Standard VALD3 database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spacing w:after="10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a7abf"/>
          <w:sz w:val="22"/>
          <w:szCs w:val="22"/>
          <w:rtl w:val="0"/>
        </w:rPr>
        <w:t xml:space="preserve">"Require lines to have a known value of" checkboxes: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1200"/>
        <w:gridCol w:w="4960"/>
        <w:tblGridChange w:id="0">
          <w:tblGrid>
            <w:gridCol w:w="3200"/>
            <w:gridCol w:w="1200"/>
            <w:gridCol w:w="49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Checkbox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Check?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Van der Waals damping constant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✅ 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Critical for strong lines (Na D, Mg b, Ba II)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Radiative damping constant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✅ 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Needed for Voigt profile wing fitting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Stark damping constant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☐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Less important for photospheric 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Landé factor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☐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Only needed for magnetic field studies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Term designation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☐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Not required for abundance 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3"/>
        <w:spacing w:after="10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a7abf"/>
          <w:sz w:val="22"/>
          <w:szCs w:val="22"/>
          <w:rtl w:val="0"/>
        </w:rPr>
        <w:t xml:space="preserve">Star-specific fields (use values from §3.2a for each target):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3500"/>
        <w:gridCol w:w="3660"/>
        <w:tblGridChange w:id="0">
          <w:tblGrid>
            <w:gridCol w:w="2200"/>
            <w:gridCol w:w="3500"/>
            <w:gridCol w:w="36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Example: 55 Cancri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Teff (K)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Effective temperature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5196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log g (cgs)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Surface gravity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4.41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Microturbulence (km/s)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Initial estimate; refined from Fe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0.9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Chemical composition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Set as M/H: [Fe/H]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M/H: 0.32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555555"/>
          <w:sz w:val="22"/>
          <w:szCs w:val="22"/>
          <w:rtl w:val="0"/>
        </w:rPr>
        <w:t xml:space="preserve">Optional comment field: always add the star name and project — e.g. "55 Cancri A — Exoplanet Codex abundance analysis". This creates an audit trail in your VALD request history.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3.2a — Per-Star VALD Parameters and Source 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3"/>
        <w:spacing w:after="10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a7abf"/>
          <w:sz w:val="22"/>
          <w:szCs w:val="22"/>
          <w:rtl w:val="0"/>
        </w:rPr>
        <w:t xml:space="preserve">55 Cancri A (Copernicus) — HD 75732 / HIP 43587</w:t>
      </w:r>
      <w:r w:rsidDel="00000000" w:rsidR="00000000" w:rsidRPr="00000000">
        <w:rPr>
          <w:rtl w:val="0"/>
        </w:rPr>
      </w:r>
    </w:p>
    <w:tbl>
      <w:tblPr>
        <w:tblStyle w:val="Table5"/>
        <w:tblW w:w="97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gridCol w:w="1400"/>
        <w:gridCol w:w="1300"/>
        <w:gridCol w:w="2500"/>
        <w:gridCol w:w="3160"/>
        <w:tblGridChange w:id="0">
          <w:tblGrid>
            <w:gridCol w:w="1400"/>
            <w:gridCol w:w="1400"/>
            <w:gridCol w:w="1300"/>
            <w:gridCol w:w="2500"/>
            <w:gridCol w:w="31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Uncertainty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Source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Reference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Teff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5196 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24 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CHARA interferometry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von Braun et al. 2011, ApJ 740, 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log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4.41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CHARA interferometry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von Braun et al. 2011, ApJ 740, 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[Fe/H]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+0.32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Spectroscopic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Valenti &amp; Fischer 2005, ApJS 159, 141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ξ (initial)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0.9 km/s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Literature 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Valenti &amp; Fischer 2005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Systemic RV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+27.58 km/s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HARPS RV dataset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Fischer et al. 2008, ApJ 675, 790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Distance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12.55 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Hipparcos parallax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van Leeuwen 2007, A&amp;A 474, 653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10.2 Gyr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 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Isochrone fitting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von Braun et al. 2011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HARPS spectra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88 S1D files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ESO Science Archive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Downloaded May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a24a" w:space="0" w:sz="6" w:val="single"/>
              <w:left w:color="e8a24a" w:space="0" w:sz="12" w:val="single"/>
              <w:bottom w:color="e8a24a" w:space="0" w:sz="6" w:val="single"/>
              <w:right w:color="cccccc" w:space="0" w:sz="4" w:val="single"/>
            </w:tcBorders>
            <w:shd w:fill="fff8ee" w:val="clear"/>
            <w:tcMar>
              <w:top w:w="100.0" w:type="dxa"/>
              <w:left w:w="20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A9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5c"/>
                <w:sz w:val="22"/>
                <w:szCs w:val="22"/>
                <w:rtl w:val="0"/>
              </w:rPr>
              <w:t xml:space="preserve">C/O Ratio — Scientific Context for 55 Cancri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1"/>
                <w:szCs w:val="21"/>
                <w:rtl w:val="0"/>
              </w:rPr>
              <w:t xml:space="preserve">The C/O ratio of this star is scientifically contested. Teske et al. (2013): C/O = 0.78 ± 0.08. Madhusudhan et al. (2012) suggested C/O &gt; 1. Fischer &amp; Valenti (2005): C/O ~ 0.55. The disagreement arises primarily from different treatment of the Ni I blend at 6300.336 Å contaminating the [O I] 6300.304 Å forbidden line. Our methodology explicitly models this blend. Our measurement: pending.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3.3 NIST Cross-Validation and Quality Grades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All Priority 1 lines are cross-validated against the NIST Atomic Spectra Database. NIST provides quality grades for oscillator strengths (log gf values):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1500"/>
        <w:gridCol w:w="6660"/>
        <w:tblGridChange w:id="0">
          <w:tblGrid>
            <w:gridCol w:w="1200"/>
            <w:gridCol w:w="1500"/>
            <w:gridCol w:w="66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Uncertainty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Usage in Codex pipeline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&lt; 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Full science use — highest confidence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&lt; 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Full science use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&lt; 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Science use — flagged in uncertainty budget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&lt; 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Excluded from primary results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&gt; 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Excluded entirely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3.4 Target Element List — 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 Elements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Elements from the 2010 thesis (Schmitt 2010): C, N, O, Na, Mg, Al, Si, S, K, Ca, Fe, Co, Ni (13 elements).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New additions for 2026 with scientific justification: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5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"/>
        <w:gridCol w:w="900"/>
        <w:gridCol w:w="1500"/>
        <w:gridCol w:w="4500"/>
        <w:gridCol w:w="760"/>
        <w:tblGridChange w:id="0">
          <w:tblGrid>
            <w:gridCol w:w="900"/>
            <w:gridCol w:w="900"/>
            <w:gridCol w:w="1500"/>
            <w:gridCol w:w="4500"/>
            <w:gridCol w:w="7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Key scientific reason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2010?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Fe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Iron peak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Primary reference — [Fe/H] calibration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Fe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Iron peak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log g constraint via ionization equilibrium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CHNOPS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C/O ratio — planet mineralogy (silicate vs carbide)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CHNOPS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C/O ratio — most abundant rocky planet metal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Alpha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Mg/Si ratio — mantle mineralogy (olivine vs pyroxene)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Alpha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Primary rocky planet building block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Alpha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Alpha element; strong optical lines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Alpha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galactic chemical evolution; perovskite in mantles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Iron peak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Rocky planet core composition; Fe/Ni ratio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Bio-significant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Biological tracer; strong optical lines (worked example)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CHNOPS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limiting nutrient for life; varies 10× across FGK stars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CHNOPS/Alpha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Life-essential volatile; disk chemistry tracer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CHNOPS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Bio-essential; difficult optical lines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Iron peak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Fe peak nucleosynthesis tracer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Iron peak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Type Ia vs Type II SNe tracer via Cr/Fe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Rocky planet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Refractory element; crustal composition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Bio-significant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Life-essential; difficult lines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s-process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AGB star enrichment history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s-process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stellar age chemical clock (Y/Mg ratio)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Iron peak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enzyme cofactor in biology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Iron peak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odd-Z metallicity-dependent nucleosynthesis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Light iron peak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odd-even nucleosynthesis effect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Age 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stellar age constraint; depletes with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Eu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r-process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neutron star merger enrichment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Zr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s-process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NEW — refractory s-process tracer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8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4. Spectral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4.1 Continuum Normalization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Before measuring absorption line depths, the spectrum is normalized so the continuum (flux level between lines) equals 1.0 everywhere. This is more challenging for 55 Cancri A ([Fe/H] = +0.32) than for solar-metallicity stars due to increased line crowding, particularly in the 5000–5400 Å region.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Identify continuum anchor windows — line-free regions for the stellar parameters (Barklem &amp; Aspelund-Johansson 2005)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Fit Chebyshev polynomial (degree 3) through anchors using iterative 3σ sigma-clipping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For crowded regions: use ATLAS9 model continuum as additional reference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Divide observed spectrum by fitted continuum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Quality check: σ &lt; 0.005 (0.5% of continuum) in clean windows before proceeding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4.2 Stellar Parameter Self-Consistency Checks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Before measuring abundances, Teff, log g, and microturbulence are verified through three independent Fe-line constraints. This is the modern computational equivalent of the Blackwell diagram used in Schmitt (2010).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60" w:before="16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6389213" cy="2468184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89213" cy="24681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20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Figure 1. Stellar parameter self-consistency checks. Left: Teff verified by requiring zero slope in A(Fe) vs. excitation potential χ. Centre: microturbulence ξ verified by requiring zero slope in A(Fe) vs. log(EW/λ). Right: log g verified by requiring Fe I = Fe II (ionization equilibrium). Blue points = correct parameters; orange triangles = example of incorrect parameters showing the slope that must be eliminated.</w:t>
      </w:r>
      <w:r w:rsidDel="00000000" w:rsidR="00000000" w:rsidRPr="00000000">
        <w:rPr>
          <w:rtl w:val="0"/>
        </w:rPr>
      </w:r>
    </w:p>
    <w:tbl>
      <w:tblPr>
        <w:tblStyle w:val="Table9"/>
        <w:tblW w:w="87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3500"/>
        <w:gridCol w:w="2200"/>
        <w:gridCol w:w="1260"/>
        <w:tblGridChange w:id="0">
          <w:tblGrid>
            <w:gridCol w:w="1800"/>
            <w:gridCol w:w="3500"/>
            <w:gridCol w:w="2200"/>
            <w:gridCol w:w="12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Criterion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Iterates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Teff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∂[Fe/H]/∂χ = 0 for Fe I lines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|slope| &lt; 0.01 dex/eV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Microturbulence 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∂[Fe/H]/∂log(EW/λ) = 0 for Fe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|slope| &lt; 0.01 dex/unit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log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|A(Fe I) − A(Fe II)| =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|difference| &lt; 0.05 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9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5. Line Profile Fitting and Equivalent Widths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5.1 Gaussian vs Lorentzian vs Voigt — Which Profile to Use?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The true physical line profile is a Voigt profile — a convolution of a Lorentzian (pressure-broadened damping wings) and a Gaussian (thermal + instrumental broadening in the core). The choice of profile affects the accuracy of equivalent width measurements: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60" w:before="16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5727700" cy="2211917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119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20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Figure 2. Left: Comparison of Gaussian, Lorentzian, and Voigt line profiles. The Voigt profile correctly captures both the Gaussian core (thermal broadening) and the Lorentzian wings (pressure damping). Right: EW underestimate when using Gaussian instead of Voigt, as a function of line strength. For Na D (~500 mÅ), a Gaussian underestimates EW by ~25%, producing a ~0.2 dex error in [Na/H] — larger than the entire uncertainty budget.</w:t>
      </w: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gridCol w:w="2000"/>
        <w:gridCol w:w="3200"/>
        <w:gridCol w:w="2760"/>
        <w:tblGridChange w:id="0">
          <w:tblGrid>
            <w:gridCol w:w="1400"/>
            <w:gridCol w:w="2000"/>
            <w:gridCol w:w="3200"/>
            <w:gridCol w:w="27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EW 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Profile used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Examples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&lt; 80 mÅ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Gaussian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&lt; 2% difference from Voigt — acceptable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Most Fe I, Si I, Ca I weak lines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80 – 150 mÅ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Voigt (preferred)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3–8% difference — use Voigt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Moderate Fe I, Ca I 6162 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&gt; 150 mÅ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Voigt (required)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&gt; 10% error with Gaussian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Na D, Mg b, Ba II, Ca H&amp;K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2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555555"/>
          <w:sz w:val="22"/>
          <w:szCs w:val="22"/>
          <w:rtl w:val="0"/>
        </w:rPr>
        <w:t xml:space="preserve">Historical note: The 2010 predecessor study (Schmitt 2010) used Gaussian profiles throughout and noted no significant difference between Gaussian and Lorentzian fits. This is correct for the weak-to-moderate lines measured at ELODIE resolution — the difference only becomes important for strong lines at higher S/N and resolution. In 2026 we use Voigt as the standard, which is always correct regardless of line strength.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5.2 Worked Example: Na I D1 Line (5895.92 Å)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The sodium D doublet is the most iconic feature in stellar spectroscopy, first mapped by Fraunhofer in 1814 and identified as sodium by Kirchhoff and Bunsen in 1859. For 55 Cancri A ([Fe/H] = +0.32), the Na D lines are particularly deep due to the enhanced sodium abundance in this metal-rich star.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60" w:before="16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5838825" cy="356552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565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20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Figure 3. Worked example: Na I D doublet measurement. Top: full doublet (5886–5902 Å) showing both D1 (5895.92 Å) and D2 (5889.95 Å) lines. Centre left: D1 zoom with Voigt fit (orange) overlaid on observed spectrum (blue) and equivalent width rectangle (purple). Centre right: fit residuals. Bottom left: curve of growth showing where Na D (~500 mÅ) falls in the damping regime. Bottom right: NLTE corrections required for each element — the [O I] forbidden line (green) requires no NLTE correction, making it our preferred oxygen abundance indicator.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Style w:val="Heading3"/>
        <w:spacing w:after="10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a7abf"/>
          <w:sz w:val="22"/>
          <w:szCs w:val="22"/>
          <w:rtl w:val="0"/>
        </w:rPr>
        <w:t xml:space="preserve">Na I D1 step-by-step: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Extract fitting window: ± 3 Å around 5895.924 Å (wide enough for Voigt damping wings)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Estimate initial parameters: depth ~ 0.92, center ~ 5895.92 Å, fwhm_G ~ 0.16 Å, fwhm_L ~ 0.40 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Fit Voigt profile to observed spectrum using scipy.optimize.curve_fit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Compute EW by numerical integration: EW = ∫(1 − F(λ)/F_c)dλ ≈ 480 mÅ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Apply NLTE correction: −0.07 ± 0.02 dex (Lind et al. 2011)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Expected [Na/H] for 55 Cnc: +0.34 to +0.44 dex (slightly above [Fe/H] = +0.32)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6. Abundance Derivation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6.1 Curve of Growth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The relationship between equivalent width and elemental abundance has three regimes (see Figure 3, bottom left panel):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Linear regime (EW &lt; ~50 mÅ): EW ∝ N. Direct proportionality — most reliable.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Flat part (EW ~50–150 mÅ): Line core is optically thick. EW grows slowly. Sensitive to 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c2c2c"/>
          <w:sz w:val="22"/>
          <w:szCs w:val="22"/>
          <w:u w:val="none"/>
          <w:shd w:fill="auto" w:val="clear"/>
          <w:vertAlign w:val="baseline"/>
          <w:rtl w:val="0"/>
        </w:rPr>
        <w:t xml:space="preserve">Damping regime (EW &gt; ~150 mÅ): Pressure-broadened wings dominate. EW ∝ √N.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We preferentially use lines in the linear regime and use Voigt profiles for strong lines in the damping regime.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6.2 Solar Normalization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All results are expressed on the [X/H] scale, normalized to the Sun using Asplund et al. (2021):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Bdr>
          <w:left w:color="4fc3f7" w:space="6" w:sz="6" w:val="single"/>
        </w:pBdr>
        <w:shd w:fill="eef4fa" w:val="clear"/>
        <w:spacing w:after="60" w:before="60" w:lineRule="auto"/>
        <w:ind w:left="360" w:firstLine="0"/>
        <w:rPr/>
      </w:pPr>
      <w:r w:rsidDel="00000000" w:rsidR="00000000" w:rsidRPr="00000000">
        <w:rPr>
          <w:rFonts w:ascii="Gungsuh" w:cs="Gungsuh" w:eastAsia="Gungsuh" w:hAnsi="Gungsuh"/>
          <w:color w:val="1a3a5c"/>
          <w:sz w:val="18"/>
          <w:szCs w:val="18"/>
          <w:rtl w:val="0"/>
        </w:rPr>
        <w:t xml:space="preserve">[X/H] = A(X)_star − A(X)_sun    (Asplund et al. 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a24a" w:space="0" w:sz="6" w:val="single"/>
              <w:left w:color="e8a24a" w:space="0" w:sz="12" w:val="single"/>
              <w:bottom w:color="e8a24a" w:space="0" w:sz="6" w:val="single"/>
              <w:right w:color="cccccc" w:space="0" w:sz="4" w:val="single"/>
            </w:tcBorders>
            <w:shd w:fill="fff8ee" w:val="clear"/>
            <w:tcMar>
              <w:top w:w="100.0" w:type="dxa"/>
              <w:left w:w="20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A0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5c"/>
                <w:sz w:val="22"/>
                <w:szCs w:val="22"/>
                <w:rtl w:val="0"/>
              </w:rPr>
              <w:t xml:space="preserve">Important: Solar Reference Difference vs 2010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1"/>
                <w:szCs w:val="21"/>
                <w:rtl w:val="0"/>
              </w:rPr>
              <w:t xml:space="preserve">The 2010 predecessor study (Schmitt 2010) used Lodders (2003). The current standard is Asplund et al. (2021). The solar iron abundance changed: A(Fe)☉ = 7.50 (Lodders 2003) → 7.46 (Asplund 2021). All comparisons to 2010 results must account for this 0.04 dex offset.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2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7. Uncertainty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The uncertainty budget follows the Type A / Type B framework of the JCGM Guide to the Expression of Uncertainty in Measurement (GUM) — the same framework used in precision metrology (e.g., laser power measurements).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60" w:before="1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943600" cy="26543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after="20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Figure 4. Metrology-grade uncertainty analysis. Left: Tornado chart showing contribution of each uncertainty source (Teff, log g, ξ, log gf quality, NLTE corrections, photon noise) to the total σ for each element. Diamonds show combined σ_total. Right: C/O ratio uncertainty propagation for 55 Cancri A, showing how carbon, oxygen, and the Ni blend correction combine in quadrature. The literature disagreement on C/O (Teske 2013 vs others) is indicated for context.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7.1 Type A Uncertainties (Random — reducible with more data)</w:t>
      </w: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3800"/>
        <w:gridCol w:w="3360"/>
        <w:tblGridChange w:id="0">
          <w:tblGrid>
            <w:gridCol w:w="2200"/>
            <w:gridCol w:w="3800"/>
            <w:gridCol w:w="33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Source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Estimation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Typical magnitude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Photon noise on 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Covariance matrix of Voigt/Gaussian fit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σ_EW ≈ 1.5 × FWHM / S/N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Line-to-line scatter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2c2c2c"/>
                <w:sz w:val="20"/>
                <w:szCs w:val="20"/>
                <w:rtl w:val="0"/>
              </w:rPr>
              <w:t xml:space="preserve">σ / √N for N lines of same 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~0.02 – 0.05 dex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Continuum placement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Repeat normalization with varied anchor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~0.01 – 0.03 dex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7.2 Type B Uncertainties (Systematic — not reducible by more data)</w:t>
      </w: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3800"/>
        <w:gridCol w:w="3360"/>
        <w:tblGridChange w:id="0">
          <w:tblGrid>
            <w:gridCol w:w="2200"/>
            <w:gridCol w:w="3800"/>
            <w:gridCol w:w="33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Source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Estimation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a5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Typical magnitude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ΔTeff = ±50 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Re-run abundances at Teff ± 50 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±0.05 – 0.10 dex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Δlog g = ±0.1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Re-run at log g ± 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±0.02 – 0.05 dex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Δξ = ±0.1 km/s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Re-run at ξ ± 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±0.03 – 0.06 dex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log gf uncertainty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NIST grade (A: 3%, B: 10%)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~0.02 – 0.05 dex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NLTE corrections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Uncertainty on correction grids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~0.02 – 0.08 dex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1D vs 3D models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Compare ATLAS9 vs MARCS results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20"/>
                <w:szCs w:val="20"/>
                <w:rtl w:val="0"/>
              </w:rPr>
              <w:t xml:space="preserve">~0.03 – 0.10 dex (C, O)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E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Combined uncertainty (in quadrature):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pBdr>
          <w:left w:color="4fc3f7" w:space="6" w:sz="6" w:val="single"/>
        </w:pBdr>
        <w:shd w:fill="eef4fa" w:val="clear"/>
        <w:spacing w:after="60" w:before="60" w:lineRule="auto"/>
        <w:ind w:left="360" w:firstLine="0"/>
        <w:rPr/>
      </w:pPr>
      <w:r w:rsidDel="00000000" w:rsidR="00000000" w:rsidRPr="00000000">
        <w:rPr>
          <w:rFonts w:ascii="Cardo" w:cs="Cardo" w:eastAsia="Cardo" w:hAnsi="Cardo"/>
          <w:color w:val="1a3a5c"/>
          <w:sz w:val="18"/>
          <w:szCs w:val="18"/>
          <w:rtl w:val="0"/>
        </w:rPr>
        <w:t xml:space="preserve">σ_total = √(σ_A² + σ_Teff² + σ_logg² + σ_ξ² + σ_loggf² + σ_NLTE²)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8. Pipeline Data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after="60" w:before="16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6443124" cy="2492077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43124" cy="24920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after="20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Figure 5. Pipeline data flow diagram. Three input sources (ESO Archive HARPS spectra, VALD3 line list, ATLAS9 model grid) feed into a 6-stage Python pipeline producing science outputs including C/O ratio, Mg/Si, Fe/Si, [α/Fe], and CHNOPS habitability index. All constants and parameters are loaded from config/constants.py — no hardcoded values in analysis scripts.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8.1 Key Output File Schemas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pStyle w:val="Heading3"/>
        <w:spacing w:after="10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a7abf"/>
          <w:sz w:val="22"/>
          <w:szCs w:val="22"/>
          <w:rtl w:val="0"/>
        </w:rPr>
        <w:t xml:space="preserve">EW measurements table ({star_id}_ew_measurements.csv):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pBdr>
          <w:left w:color="4fc3f7" w:space="6" w:sz="6" w:val="single"/>
        </w:pBdr>
        <w:shd w:fill="eef4fa" w:val="clear"/>
        <w:spacing w:after="60" w:before="60" w:lineRule="auto"/>
        <w:ind w:left="360" w:firstLine="0"/>
        <w:rPr/>
      </w:pPr>
      <w:r w:rsidDel="00000000" w:rsidR="00000000" w:rsidRPr="00000000">
        <w:rPr>
          <w:rFonts w:ascii="Courier New" w:cs="Courier New" w:eastAsia="Courier New" w:hAnsi="Courier New"/>
          <w:color w:val="1a3a5c"/>
          <w:sz w:val="18"/>
          <w:szCs w:val="18"/>
          <w:rtl w:val="0"/>
        </w:rPr>
        <w:t xml:space="preserve">element, ion, wavelength_air_A, excitation_potential_eV, log_gf,nist_grade, EW_mA, EW_err_mA, center_fitted_A, profile_used,chi2_reduced, blend_flag, quality_flag,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pStyle w:val="Heading3"/>
        <w:spacing w:after="10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a7abf"/>
          <w:sz w:val="22"/>
          <w:szCs w:val="22"/>
          <w:rtl w:val="0"/>
        </w:rPr>
        <w:t xml:space="preserve">Final abundances table ({star_id}_abundances_final.csv):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pBdr>
          <w:left w:color="4fc3f7" w:space="6" w:sz="6" w:val="single"/>
        </w:pBdr>
        <w:shd w:fill="eef4fa" w:val="clear"/>
        <w:spacing w:after="60" w:before="60" w:lineRule="auto"/>
        <w:ind w:left="360" w:firstLine="0"/>
        <w:rPr/>
      </w:pPr>
      <w:r w:rsidDel="00000000" w:rsidR="00000000" w:rsidRPr="00000000">
        <w:rPr>
          <w:rFonts w:ascii="Courier New" w:cs="Courier New" w:eastAsia="Courier New" w:hAnsi="Courier New"/>
          <w:color w:val="1a3a5c"/>
          <w:sz w:val="18"/>
          <w:szCs w:val="18"/>
          <w:rtl w:val="0"/>
        </w:rPr>
        <w:t xml:space="preserve">element, ion, n_lines, A_X_mean, A_X_scatter, A_X_solar_A2021,XH, XH_err_typeA, XH_err_typeB, XH_err_total,XFe, XFe_err_total, nlte_correction, nlte_source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pStyle w:val="Heading3"/>
        <w:spacing w:after="10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a7abf"/>
          <w:sz w:val="22"/>
          <w:szCs w:val="22"/>
          <w:rtl w:val="0"/>
        </w:rPr>
        <w:t xml:space="preserve">Science outputs table ({star_id}_science_outputs.csv):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pBdr>
          <w:left w:color="4fc3f7" w:space="6" w:sz="6" w:val="single"/>
        </w:pBdr>
        <w:shd w:fill="eef4fa" w:val="clear"/>
        <w:spacing w:after="60" w:before="60" w:lineRule="auto"/>
        <w:ind w:left="360" w:firstLine="0"/>
        <w:rPr/>
      </w:pPr>
      <w:r w:rsidDel="00000000" w:rsidR="00000000" w:rsidRPr="00000000">
        <w:rPr>
          <w:rFonts w:ascii="Courier New" w:cs="Courier New" w:eastAsia="Courier New" w:hAnsi="Courier New"/>
          <w:color w:val="1a3a5c"/>
          <w:sz w:val="18"/>
          <w:szCs w:val="18"/>
          <w:rtl w:val="0"/>
        </w:rPr>
        <w:t xml:space="preserve">star_id, teff_K, logg, feh, age_gyr,CO_ratio, CO_err, MgSi_ratio, MgSi_err, FeSi_ratio, FeSi_err,alpha_Fe_mean, alpha_Fe_err, CHNOPS_index, CHNOPS_err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9. Solar System Validation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Before reporting any science results, the pipeline is validated against the Sun — the only star for which we know the true answer.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pStyle w:val="Heading2"/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5a8e"/>
          <w:sz w:val="26"/>
          <w:szCs w:val="26"/>
          <w:rtl w:val="0"/>
        </w:rPr>
        <w:t xml:space="preserve">9.1 Solar Calibration Asteroid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after="80" w:before="80" w:lineRule="auto"/>
        <w:rPr/>
      </w:pPr>
      <w:r w:rsidDel="00000000" w:rsidR="00000000" w:rsidRPr="00000000">
        <w:rPr>
          <w:color w:val="2c2c2c"/>
          <w:rtl w:val="0"/>
        </w:rPr>
        <w:t xml:space="preserve">Direct solar observations from the Dumusque HARPS program (ESO 1102.D-0954(A), PI: Xavier Dumusque) provide a high-S/N solar spectrum processed through the same instrument and pipeline as the science targets. SNR: 306–309 per exposure.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pStyle w:val="Heading1"/>
        <w:pBdr>
          <w:bottom w:color="4fc3f7" w:space="2" w:sz="8" w:val="single"/>
        </w:pBdr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32"/>
          <w:szCs w:val="32"/>
          <w:rtl w:val="0"/>
        </w:rPr>
        <w:t xml:space="preserve">12. 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Amarsi A.M. et al. (2019), A&amp;A 630, A104 — Carbon NLTE corrections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Amarsi A.M. et al. (2021), A&amp;A 656, A113 — Oxygen NLTE corrections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Amarsi A.M. et al. (2022), A&amp;A 668, A68 — Iron NLTE corrections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Asplund M. et al. (2021), A&amp;A 653, A141 — Solar abundances (current standard)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Barklem P.S. &amp; Aspelund-Johansson J. (2005), A&amp;A 435, 373 — Damping constants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Blackwell D.E. et al. (1979), MNRAS 186, 657 — Microturbulence method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Blanco-Cuaresma S. et al. (2014), A&amp;A 569, A111 — iSpec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Castelli F. &amp; Kurucz R.L. (2003), Proc. IAU Symp. 210 — ATLAS9 models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Fischer D.A. &amp; Valenti J. (2005), ApJ 622, 1102 — 55 Cnc spectral parameters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Fischer D.A. et al. (2008), ApJ 675, 790 — 55 Cnc radial velocities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Gustafsson B. et al. (2008), A&amp;A 486, 951 — MARCS models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Kramida A. et al. (2023), NIST Atomic Spectra Database — physics.nist.gov/asd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Lind K. et al. (2011), A&amp;A 528, A103 — Sodium NLTE corrections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Lodders K. (2003), ApJ 591, 1220 — Solar abundances (used in Schmitt 2010)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Ryabchikova T. et al. (2015), PhyS 90, 054005 — VALD3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Schmitt R. (2010), Senior Thesis, University of Montana — predecessor study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Sneden C. (1973), ApJ 184, 839 — MOOG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Teske J.K. et al. (2013), ApJ 778, 132 — 55 Cnc C/O ratio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Valenti J.A. &amp; Fischer D.A. (2005), ApJS 159, 141 — Spectral synthesis method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van Leeuwen F. (2007), A&amp;A 474, 653 — Hipparcos parallax catalog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c2c2c"/>
          <w:sz w:val="22"/>
          <w:szCs w:val="22"/>
          <w:rtl w:val="0"/>
        </w:rPr>
        <w:t xml:space="preserve">von Braun K. et al. (2011), ApJ 740, 49 — 55 Cnc CHARA interferometric parameters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pBdr>
          <w:top w:color="4fc3f7" w:space="4" w:sz="4" w:val="single"/>
        </w:pBdr>
        <w:spacing w:after="0" w:before="2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888888"/>
          <w:sz w:val="18"/>
          <w:szCs w:val="18"/>
          <w:rtl w:val="0"/>
        </w:rPr>
        <w:t xml:space="preserve">github.com/damienabraxas/exoplanetcodex  ·  exoplanetcodex.org  ·  Version 1.2, May 2026</w:t>
      </w: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Courier New"/>
  <w:font w:name="Gungsuh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1">
    <w:pPr>
      <w:jc w:val="center"/>
      <w:rPr/>
    </w:pP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exoplanetcodex.org  ·  Page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0">
    <w:pPr>
      <w:pBdr>
        <w:bottom w:color="cccccc" w:space="2" w:sz="4" w:val="single"/>
      </w:pBdr>
      <w:rPr/>
    </w:pP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THE EXOPLANET CODEX  ·  Spectral Analysis Methodology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a3a5c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d5a8e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3a7abf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